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79C02BEE" w:rsidR="00CD4C7B" w:rsidRPr="00127D48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902DB9">
        <w:rPr>
          <w:noProof w:val="0"/>
          <w:sz w:val="24"/>
          <w:szCs w:val="24"/>
        </w:rPr>
        <w:t>#</w:t>
      </w:r>
      <w:r w:rsidR="00C9068C">
        <w:rPr>
          <w:noProof w:val="0"/>
          <w:sz w:val="24"/>
          <w:szCs w:val="24"/>
        </w:rPr>
        <w:t>98</w:t>
      </w:r>
      <w:r w:rsidRPr="00B266B0">
        <w:rPr>
          <w:bCs/>
          <w:noProof w:val="0"/>
          <w:sz w:val="24"/>
          <w:szCs w:val="24"/>
        </w:rPr>
        <w:tab/>
      </w:r>
      <w:r w:rsidR="00127D48" w:rsidRPr="00127D48">
        <w:rPr>
          <w:bCs/>
          <w:noProof w:val="0"/>
          <w:sz w:val="24"/>
          <w:szCs w:val="24"/>
        </w:rPr>
        <w:t>R2-1705484</w:t>
      </w:r>
    </w:p>
    <w:p w14:paraId="231362B2" w14:textId="77777777" w:rsidR="00CD4C7B" w:rsidRPr="00B266B0" w:rsidRDefault="00C9068C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Hangzhou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China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70DB3">
        <w:rPr>
          <w:rFonts w:eastAsia="SimSun"/>
          <w:noProof w:val="0"/>
          <w:sz w:val="24"/>
          <w:szCs w:val="24"/>
          <w:lang w:eastAsia="zh-CN"/>
        </w:rPr>
        <w:t>15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970DB3">
        <w:rPr>
          <w:rFonts w:eastAsia="SimSun"/>
          <w:noProof w:val="0"/>
          <w:sz w:val="24"/>
          <w:szCs w:val="24"/>
          <w:lang w:eastAsia="zh-CN"/>
        </w:rPr>
        <w:t>19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970DB3">
        <w:rPr>
          <w:rFonts w:eastAsia="SimSun"/>
          <w:noProof w:val="0"/>
          <w:sz w:val="24"/>
          <w:szCs w:val="24"/>
          <w:lang w:eastAsia="zh-CN"/>
        </w:rPr>
        <w:t>May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7EF9205B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C54DBD">
        <w:rPr>
          <w:rFonts w:cs="Arial"/>
          <w:b/>
          <w:bCs/>
          <w:sz w:val="24"/>
        </w:rPr>
        <w:t>8.11.2</w:t>
      </w:r>
    </w:p>
    <w:p w14:paraId="6A1BC0C1" w14:textId="7777777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>, Alcatel-Lucent Shanghai Bell</w:t>
      </w:r>
    </w:p>
    <w:p w14:paraId="45BE90BE" w14:textId="67A4B66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F2DB8" w:rsidRPr="007F2DB8">
        <w:rPr>
          <w:rFonts w:ascii="Arial" w:hAnsi="Arial" w:cs="Arial"/>
          <w:b/>
          <w:bCs/>
          <w:sz w:val="24"/>
        </w:rPr>
        <w:t>Definition of “the near f</w:t>
      </w:r>
      <w:r w:rsidR="007F2DB8">
        <w:rPr>
          <w:rFonts w:ascii="Arial" w:hAnsi="Arial" w:cs="Arial"/>
          <w:b/>
          <w:bCs/>
          <w:sz w:val="24"/>
        </w:rPr>
        <w:t>uture” for RAI procedure</w:t>
      </w:r>
    </w:p>
    <w:p w14:paraId="3AC3A0B1" w14:textId="2A2E3314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F2DB8" w:rsidRPr="007F2DB8">
        <w:rPr>
          <w:rFonts w:ascii="Arial" w:hAnsi="Arial" w:cs="Arial"/>
          <w:b/>
          <w:bCs/>
          <w:sz w:val="24"/>
        </w:rPr>
        <w:t>NB_IOTenh-Core</w:t>
      </w:r>
      <w:r w:rsidR="007F2DB8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7F2DB8">
        <w:rPr>
          <w:rFonts w:ascii="Arial" w:hAnsi="Arial" w:cs="Arial"/>
          <w:b/>
          <w:bCs/>
          <w:sz w:val="24"/>
        </w:rPr>
        <w:t>14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29E70B71" w14:textId="4549F677" w:rsidR="00FB0D7D" w:rsidRDefault="00FB0D7D" w:rsidP="00FB0D7D">
      <w:r>
        <w:t>The following was agreed in RAN2#97 meeting in Athens:</w:t>
      </w:r>
    </w:p>
    <w:p w14:paraId="09F60407" w14:textId="77777777" w:rsidR="00FB0D7D" w:rsidRDefault="00FB0D7D" w:rsidP="00FB0D7D">
      <w:pPr>
        <w:pStyle w:val="Agreement"/>
        <w:rPr>
          <w:lang w:val="en-US"/>
        </w:rPr>
      </w:pPr>
      <w:r>
        <w:rPr>
          <w:lang w:val="en-US"/>
        </w:rPr>
        <w:t xml:space="preserve">BSR=0 indicates that UE estimates that it does not have more user data (FFS NAS signaling) to send/receive in near future, e.g. 10s of seconds, such that it is suitable to release the UE to Idle mode. </w:t>
      </w:r>
    </w:p>
    <w:p w14:paraId="3E053E0F" w14:textId="77777777" w:rsidR="00FB0D7D" w:rsidRDefault="00FB0D7D" w:rsidP="00FB0D7D">
      <w:pPr>
        <w:pStyle w:val="Agreement"/>
        <w:rPr>
          <w:lang w:val="en-US"/>
        </w:rPr>
      </w:pPr>
      <w:r>
        <w:rPr>
          <w:lang w:val="en-US"/>
        </w:rPr>
        <w:t xml:space="preserve">Capture in the TS that </w:t>
      </w:r>
      <w:r>
        <w:rPr>
          <w:color w:val="FF0000"/>
          <w:lang w:val="en-US"/>
        </w:rPr>
        <w:t>10s of seconds</w:t>
      </w:r>
      <w:r>
        <w:rPr>
          <w:lang w:val="en-US"/>
        </w:rPr>
        <w:t xml:space="preserve"> is the time frame of the “near future” somehow. </w:t>
      </w:r>
    </w:p>
    <w:p w14:paraId="18701A7A" w14:textId="3F719FA2" w:rsidR="00327303" w:rsidRDefault="00327303" w:rsidP="00210A38"/>
    <w:p w14:paraId="0505DC20" w14:textId="63E3E74A" w:rsidR="00FA2257" w:rsidRDefault="00FA2257" w:rsidP="00210A38">
      <w:r>
        <w:t>The same was confirmed in RAN2#97bis meeting:</w:t>
      </w:r>
    </w:p>
    <w:p w14:paraId="4C0D6EDB" w14:textId="77777777" w:rsidR="00FA2257" w:rsidRDefault="00FA2257" w:rsidP="00FA2257">
      <w:pPr>
        <w:pStyle w:val="Agreement"/>
        <w:tabs>
          <w:tab w:val="clear" w:pos="2250"/>
          <w:tab w:val="num" w:pos="2790"/>
        </w:tabs>
      </w:pPr>
      <w:r>
        <w:t>Not sufficient support, we stick with the baseline approach agreed last meeting, clarify “near future”.</w:t>
      </w:r>
    </w:p>
    <w:p w14:paraId="392CFC51" w14:textId="77777777" w:rsidR="00FA2257" w:rsidRDefault="00FA2257" w:rsidP="00210A38"/>
    <w:p w14:paraId="40DEB4EA" w14:textId="117FDC67" w:rsidR="00210A38" w:rsidRDefault="00FB0D7D" w:rsidP="00210A38">
      <w:r>
        <w:t>However the d</w:t>
      </w:r>
      <w:r w:rsidR="007F2DB8" w:rsidRPr="007F2DB8">
        <w:t>efinit</w:t>
      </w:r>
      <w:r>
        <w:t xml:space="preserve">ion of “the near future” for </w:t>
      </w:r>
      <w:r w:rsidRPr="00FB0D7D">
        <w:t xml:space="preserve">Release Assistance Indication </w:t>
      </w:r>
      <w:r>
        <w:t xml:space="preserve">(RAI) </w:t>
      </w:r>
      <w:r w:rsidR="007F2DB8" w:rsidRPr="007F2DB8">
        <w:t xml:space="preserve">procedure </w:t>
      </w:r>
      <w:r w:rsidR="007F2DB8">
        <w:t>is FFS in TS 36.321</w:t>
      </w:r>
      <w:r w:rsidR="00FA2257">
        <w:t xml:space="preserve"> [1]</w:t>
      </w:r>
      <w:r w:rsidR="007F2DB8">
        <w:t>:</w:t>
      </w:r>
      <w:r w:rsidR="00D41A0A">
        <w:t xml:space="preserve"> </w:t>
      </w:r>
    </w:p>
    <w:p w14:paraId="4AC70572" w14:textId="77777777" w:rsidR="00FB0D7D" w:rsidRDefault="00FB0D7D" w:rsidP="00210A38"/>
    <w:p w14:paraId="34364FD4" w14:textId="77777777" w:rsidR="00FB0D7D" w:rsidRDefault="00FB0D7D" w:rsidP="00FB0D7D">
      <w:pPr>
        <w:pStyle w:val="Heading3"/>
        <w:rPr>
          <w:noProof/>
          <w:lang w:eastAsia="ja-JP"/>
        </w:rPr>
      </w:pPr>
      <w:bookmarkStart w:id="1" w:name="_Toc481081651"/>
      <w:r>
        <w:rPr>
          <w:noProof/>
        </w:rPr>
        <w:t>5.4.5</w:t>
      </w:r>
      <w:r>
        <w:rPr>
          <w:noProof/>
          <w:szCs w:val="24"/>
        </w:rPr>
        <w:tab/>
      </w:r>
      <w:r>
        <w:rPr>
          <w:noProof/>
        </w:rPr>
        <w:t>Buffer Status Reporting</w:t>
      </w:r>
      <w:bookmarkEnd w:id="1"/>
    </w:p>
    <w:p w14:paraId="094E9C95" w14:textId="4B89B765" w:rsidR="00FB0D7D" w:rsidRDefault="00FB0D7D" w:rsidP="00FB0D7D">
      <w:pPr>
        <w:pStyle w:val="B1"/>
        <w:ind w:left="0" w:firstLine="0"/>
        <w:rPr>
          <w:noProof/>
        </w:rPr>
      </w:pPr>
      <w:r>
        <w:rPr>
          <w:noProof/>
        </w:rPr>
        <w:t>….</w:t>
      </w:r>
    </w:p>
    <w:p w14:paraId="27D9BF98" w14:textId="77777777" w:rsidR="00FB0D7D" w:rsidRDefault="00FB0D7D" w:rsidP="00FB0D7D">
      <w:pPr>
        <w:rPr>
          <w:noProof/>
        </w:rPr>
      </w:pPr>
      <w:r>
        <w:rPr>
          <w:noProof/>
        </w:rPr>
        <w:t>For NB-IoT:</w:t>
      </w:r>
    </w:p>
    <w:p w14:paraId="6797FE49" w14:textId="77777777" w:rsidR="00FB0D7D" w:rsidRDefault="00FB0D7D" w:rsidP="00FB0D7D">
      <w:pPr>
        <w:pStyle w:val="B1"/>
      </w:pPr>
      <w:r>
        <w:t>-</w:t>
      </w:r>
      <w:r>
        <w:tab/>
        <w:t xml:space="preserve">if </w:t>
      </w:r>
      <w:r>
        <w:rPr>
          <w:i/>
          <w:noProof/>
        </w:rPr>
        <w:t>rai-Activation</w:t>
      </w:r>
      <w:r>
        <w:rPr>
          <w:noProof/>
        </w:rPr>
        <w:t xml:space="preserve"> </w:t>
      </w:r>
      <w:r>
        <w:t>is configured, and a buffer size of zero bytes has been triggered for the BSR, and the UE may have more data to send or receive in the near future (FFS):</w:t>
      </w:r>
    </w:p>
    <w:p w14:paraId="4D032F14" w14:textId="77777777" w:rsidR="00FB0D7D" w:rsidRDefault="00FB0D7D" w:rsidP="00FB0D7D">
      <w:pPr>
        <w:pStyle w:val="B2"/>
        <w:rPr>
          <w:noProof/>
        </w:rPr>
      </w:pPr>
      <w:r>
        <w:t>-</w:t>
      </w:r>
      <w:r>
        <w:tab/>
        <w:t>cancel any pending BSR.</w:t>
      </w:r>
    </w:p>
    <w:p w14:paraId="65EBCD99" w14:textId="5B7003DD" w:rsidR="007F2DB8" w:rsidRDefault="007F2DB8" w:rsidP="00210A38"/>
    <w:p w14:paraId="6990D7D6" w14:textId="252E2451" w:rsidR="007F2DB8" w:rsidRPr="007F2DB8" w:rsidRDefault="00FB0D7D" w:rsidP="00210A38">
      <w:pPr>
        <w:rPr>
          <w:lang w:val="en-US"/>
        </w:rPr>
      </w:pPr>
      <w:r>
        <w:rPr>
          <w:lang w:val="en-US"/>
        </w:rPr>
        <w:t xml:space="preserve">In this </w:t>
      </w:r>
      <w:r w:rsidR="00403C01">
        <w:rPr>
          <w:lang w:val="en-US"/>
        </w:rPr>
        <w:t>contribution,</w:t>
      </w:r>
      <w:r>
        <w:rPr>
          <w:lang w:val="en-US"/>
        </w:rPr>
        <w:t xml:space="preserve"> we propose the way forward how to resolve the remaining FFS.</w:t>
      </w:r>
    </w:p>
    <w:p w14:paraId="0BBDFC0A" w14:textId="609637C6" w:rsidR="00CD4C7B" w:rsidRDefault="00CD4C7B" w:rsidP="00CD4C7B"/>
    <w:p w14:paraId="7DE6A315" w14:textId="77777777" w:rsidR="00403C01" w:rsidRPr="006E13D1" w:rsidRDefault="00403C01" w:rsidP="00CD4C7B"/>
    <w:p w14:paraId="574879A8" w14:textId="77777777" w:rsidR="00403C01" w:rsidRDefault="00403C01" w:rsidP="00CD4C7B">
      <w:pPr>
        <w:pStyle w:val="Heading1"/>
      </w:pPr>
    </w:p>
    <w:p w14:paraId="6D57E918" w14:textId="77777777" w:rsidR="00403C01" w:rsidRDefault="00403C01" w:rsidP="00CD4C7B">
      <w:pPr>
        <w:pStyle w:val="Heading1"/>
      </w:pPr>
    </w:p>
    <w:p w14:paraId="127ACA6D" w14:textId="126FFD5F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932803">
        <w:t>Discussion</w:t>
      </w:r>
    </w:p>
    <w:p w14:paraId="648FC685" w14:textId="09844A96" w:rsidR="0066507C" w:rsidRDefault="0066507C" w:rsidP="000B14DC"/>
    <w:p w14:paraId="332E1F08" w14:textId="305DAB39" w:rsidR="009F068F" w:rsidRDefault="000B3DB7" w:rsidP="000B14DC">
      <w:r>
        <w:t xml:space="preserve">In </w:t>
      </w:r>
      <w:r w:rsidR="00ED11C1">
        <w:t xml:space="preserve">the </w:t>
      </w:r>
      <w:r>
        <w:t xml:space="preserve">typical eNB implementation transmission inactivity timer is implemented. When the inactivity timer expires the eNB triggers the RRC Connection Release procedure. By using the </w:t>
      </w:r>
      <w:r w:rsidRPr="00FB0D7D">
        <w:t xml:space="preserve">Release Assistance Indication </w:t>
      </w:r>
      <w:r>
        <w:t xml:space="preserve">(RAI) procedure the connection release may be triggered without waiting the transmission inactivity timer to expire. </w:t>
      </w:r>
      <w:r w:rsidR="00327303" w:rsidRPr="00327303">
        <w:t xml:space="preserve">From the UE battery consumption point of view the release of the RRC connection is beneficial immediately after the data transmission is finished. When the UL/DL data transmission is </w:t>
      </w:r>
      <w:r w:rsidR="00FA2257" w:rsidRPr="00327303">
        <w:t>finished,</w:t>
      </w:r>
      <w:r w:rsidR="00327303" w:rsidRPr="00327303">
        <w:t xml:space="preserve"> the UE can transmit the RAI which may be used by the eNB for determining whether to release the RRC connection.</w:t>
      </w:r>
    </w:p>
    <w:p w14:paraId="16C91AC5" w14:textId="128F1E18" w:rsidR="00ED11C1" w:rsidRDefault="00327303" w:rsidP="000B14DC">
      <w:pPr>
        <w:rPr>
          <w:lang w:val="en-US"/>
        </w:rPr>
      </w:pPr>
      <w:r w:rsidRPr="00327303">
        <w:t xml:space="preserve">For the connection control purposes, it is important </w:t>
      </w:r>
      <w:r w:rsidR="00FA2257">
        <w:t xml:space="preserve">to avoid </w:t>
      </w:r>
      <w:r w:rsidR="00FA2257" w:rsidRPr="00327303">
        <w:t>unnecessary and expensive CONNECTED&lt;-&gt;IDLE state transitions</w:t>
      </w:r>
      <w:r w:rsidR="00ED11C1">
        <w:t>. Therefore,</w:t>
      </w:r>
      <w:r w:rsidR="00FA2257">
        <w:t xml:space="preserve"> the </w:t>
      </w:r>
      <w:r w:rsidR="00ED11C1">
        <w:t xml:space="preserve">RRC </w:t>
      </w:r>
      <w:r w:rsidR="00FA2257">
        <w:t xml:space="preserve">connection should not be released too early i.e. if the next transmission takes place soon. For these reasons the time value </w:t>
      </w:r>
      <w:r w:rsidR="00ED11C1">
        <w:t xml:space="preserve">for the near future </w:t>
      </w:r>
      <w:r w:rsidR="00FA2257">
        <w:t xml:space="preserve">needs to </w:t>
      </w:r>
      <w:r w:rsidR="00FA3089">
        <w:t xml:space="preserve">long enough and </w:t>
      </w:r>
      <w:r w:rsidR="00ED11C1">
        <w:t>known for the eNB.</w:t>
      </w:r>
      <w:r w:rsidR="00FA3089">
        <w:t xml:space="preserve"> It is already agreed that “near future” is </w:t>
      </w:r>
      <w:r w:rsidR="00FA3089">
        <w:rPr>
          <w:lang w:val="en-US"/>
        </w:rPr>
        <w:t>in the time frame of the 10s of seconds. Based on these we propose the following:</w:t>
      </w:r>
    </w:p>
    <w:p w14:paraId="75A478E7" w14:textId="77777777" w:rsidR="00FA3089" w:rsidRDefault="00FA3089" w:rsidP="000B14DC">
      <w:pPr>
        <w:rPr>
          <w:lang w:val="en-US"/>
        </w:rPr>
      </w:pPr>
    </w:p>
    <w:p w14:paraId="157D1FA6" w14:textId="2EFE101F" w:rsidR="00FA3089" w:rsidRPr="00FA3089" w:rsidRDefault="00FA3089" w:rsidP="000B14DC">
      <w:pPr>
        <w:rPr>
          <w:b/>
          <w:lang w:val="en-US"/>
        </w:rPr>
      </w:pPr>
      <w:r w:rsidRPr="00FA3089">
        <w:rPr>
          <w:b/>
          <w:lang w:val="en-US"/>
        </w:rPr>
        <w:t xml:space="preserve">Proposal 1: The </w:t>
      </w:r>
      <w:r w:rsidR="00031DEE">
        <w:rPr>
          <w:b/>
          <w:lang w:val="en-US"/>
        </w:rPr>
        <w:t xml:space="preserve">UE estimation for the </w:t>
      </w:r>
      <w:r w:rsidRPr="00FA3089">
        <w:rPr>
          <w:b/>
          <w:lang w:val="en-US"/>
        </w:rPr>
        <w:t xml:space="preserve">“near future” </w:t>
      </w:r>
      <w:r w:rsidR="00031DEE">
        <w:rPr>
          <w:b/>
          <w:lang w:val="en-US"/>
        </w:rPr>
        <w:t xml:space="preserve">DL/UL transmission </w:t>
      </w:r>
      <w:r w:rsidR="004963DF">
        <w:rPr>
          <w:b/>
          <w:lang w:val="en-US"/>
        </w:rPr>
        <w:t>is defined as 10</w:t>
      </w:r>
      <w:r w:rsidRPr="00FA3089">
        <w:rPr>
          <w:b/>
          <w:lang w:val="en-US"/>
        </w:rPr>
        <w:t>0 seconds in the 3GPP TS 36.321</w:t>
      </w:r>
    </w:p>
    <w:p w14:paraId="1A6AAD3A" w14:textId="77777777" w:rsidR="009F068F" w:rsidRPr="0016271B" w:rsidRDefault="009F068F" w:rsidP="000B14DC"/>
    <w:p w14:paraId="43A12B72" w14:textId="6B606C9C" w:rsidR="00CD4C7B" w:rsidRPr="00FA3089" w:rsidRDefault="00932803" w:rsidP="00CD4C7B">
      <w:pPr>
        <w:pStyle w:val="Heading1"/>
      </w:pPr>
      <w:r w:rsidRPr="00FA3089">
        <w:t>3</w:t>
      </w:r>
      <w:r w:rsidR="00CD4C7B" w:rsidRPr="00FA3089">
        <w:tab/>
      </w:r>
      <w:r w:rsidR="00FB0D7D" w:rsidRPr="00FA3089">
        <w:t>Conclusion</w:t>
      </w:r>
    </w:p>
    <w:p w14:paraId="190C81D1" w14:textId="09FFA6DA" w:rsidR="00CD4C7B" w:rsidRDefault="00FA3089" w:rsidP="00CD4C7B">
      <w:r>
        <w:t>Based on the discussion we propose the following:</w:t>
      </w:r>
    </w:p>
    <w:p w14:paraId="46765813" w14:textId="3653E9C4" w:rsidR="00031DEE" w:rsidRPr="00FA3089" w:rsidRDefault="00031DEE" w:rsidP="00031DEE">
      <w:pPr>
        <w:rPr>
          <w:b/>
          <w:lang w:val="en-US"/>
        </w:rPr>
      </w:pPr>
      <w:r w:rsidRPr="00FA3089">
        <w:rPr>
          <w:b/>
          <w:lang w:val="en-US"/>
        </w:rPr>
        <w:t xml:space="preserve">Proposal 1: The </w:t>
      </w:r>
      <w:r>
        <w:rPr>
          <w:b/>
          <w:lang w:val="en-US"/>
        </w:rPr>
        <w:t xml:space="preserve">UE estimation for the </w:t>
      </w:r>
      <w:r w:rsidRPr="00FA3089">
        <w:rPr>
          <w:b/>
          <w:lang w:val="en-US"/>
        </w:rPr>
        <w:t xml:space="preserve">“near future” </w:t>
      </w:r>
      <w:r>
        <w:rPr>
          <w:b/>
          <w:lang w:val="en-US"/>
        </w:rPr>
        <w:t xml:space="preserve">DL/UL transmission </w:t>
      </w:r>
      <w:r w:rsidR="004963DF">
        <w:rPr>
          <w:b/>
          <w:lang w:val="en-US"/>
        </w:rPr>
        <w:t>is defined as 10</w:t>
      </w:r>
      <w:bookmarkStart w:id="2" w:name="_GoBack"/>
      <w:bookmarkEnd w:id="2"/>
      <w:r w:rsidRPr="00FA3089">
        <w:rPr>
          <w:b/>
          <w:lang w:val="en-US"/>
        </w:rPr>
        <w:t>0 seconds in the 3GPP TS 36.321</w:t>
      </w:r>
    </w:p>
    <w:p w14:paraId="2524F701" w14:textId="17DB8656" w:rsidR="00FA3089" w:rsidRDefault="00FA3089" w:rsidP="00FA3089">
      <w:r>
        <w:rPr>
          <w:lang w:val="en-US"/>
        </w:rPr>
        <w:t xml:space="preserve">The CR capturing the proposal 1 is provided in [2] </w:t>
      </w:r>
    </w:p>
    <w:p w14:paraId="2FB0BC55" w14:textId="77777777" w:rsidR="00FA3089" w:rsidRPr="00FA3089" w:rsidRDefault="00FA3089" w:rsidP="00CD4C7B">
      <w:pPr>
        <w:rPr>
          <w:lang w:val="en-US"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C4F69A" w14:textId="084CA9A6" w:rsidR="009F068F" w:rsidRPr="00FA3089" w:rsidRDefault="009F068F" w:rsidP="009F068F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 xml:space="preserve">3GPP TS 36.321, </w:t>
      </w:r>
      <w:r w:rsidRPr="009F068F">
        <w:rPr>
          <w:i/>
        </w:rPr>
        <w:t>Medium Access Control (MAC) protocol specification</w:t>
      </w:r>
    </w:p>
    <w:p w14:paraId="3D7F5A83" w14:textId="3E70FE5B" w:rsidR="00FA3089" w:rsidRPr="000B14DC" w:rsidRDefault="00403C01" w:rsidP="00403C01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R2xxxxx</w:t>
      </w:r>
      <w:r w:rsidR="00FA3089">
        <w:t xml:space="preserve">, </w:t>
      </w:r>
      <w:r w:rsidRPr="00403C01">
        <w:rPr>
          <w:i/>
        </w:rPr>
        <w:t>Definition of “the near future” for RAI procedure</w:t>
      </w:r>
    </w:p>
    <w:p w14:paraId="0014EAC6" w14:textId="77777777" w:rsidR="00FA3089" w:rsidRPr="000B14DC" w:rsidRDefault="00FA3089" w:rsidP="00FA3089">
      <w:pPr>
        <w:overflowPunct w:val="0"/>
        <w:autoSpaceDE w:val="0"/>
        <w:autoSpaceDN w:val="0"/>
        <w:adjustRightInd w:val="0"/>
        <w:textAlignment w:val="baseline"/>
      </w:pPr>
    </w:p>
    <w:p w14:paraId="15A1C9BC" w14:textId="77777777" w:rsidR="009F068F" w:rsidRPr="000B14DC" w:rsidRDefault="009F068F" w:rsidP="009F068F">
      <w:pPr>
        <w:overflowPunct w:val="0"/>
        <w:autoSpaceDE w:val="0"/>
        <w:autoSpaceDN w:val="0"/>
        <w:adjustRightInd w:val="0"/>
        <w:ind w:left="357"/>
        <w:textAlignment w:val="baseline"/>
      </w:pP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2122D" w14:textId="77777777" w:rsidR="009F2F4B" w:rsidRDefault="009F2F4B">
      <w:r>
        <w:separator/>
      </w:r>
    </w:p>
  </w:endnote>
  <w:endnote w:type="continuationSeparator" w:id="0">
    <w:p w14:paraId="6F06106F" w14:textId="77777777" w:rsidR="009F2F4B" w:rsidRDefault="009F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04F633" w14:textId="77777777" w:rsidR="009F2F4B" w:rsidRDefault="009F2F4B">
      <w:r>
        <w:separator/>
      </w:r>
    </w:p>
  </w:footnote>
  <w:footnote w:type="continuationSeparator" w:id="0">
    <w:p w14:paraId="26783DC9" w14:textId="77777777" w:rsidR="009F2F4B" w:rsidRDefault="009F2F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1DEE"/>
    <w:rsid w:val="00033397"/>
    <w:rsid w:val="00040095"/>
    <w:rsid w:val="00080512"/>
    <w:rsid w:val="00090468"/>
    <w:rsid w:val="000B14DC"/>
    <w:rsid w:val="000B3DB7"/>
    <w:rsid w:val="000B7BCF"/>
    <w:rsid w:val="000C522B"/>
    <w:rsid w:val="000D58AB"/>
    <w:rsid w:val="00127D48"/>
    <w:rsid w:val="00145075"/>
    <w:rsid w:val="001741A0"/>
    <w:rsid w:val="00194CD0"/>
    <w:rsid w:val="001B392A"/>
    <w:rsid w:val="001B49C9"/>
    <w:rsid w:val="001F168B"/>
    <w:rsid w:val="001F7831"/>
    <w:rsid w:val="00204045"/>
    <w:rsid w:val="00210A38"/>
    <w:rsid w:val="0022606D"/>
    <w:rsid w:val="00254F5B"/>
    <w:rsid w:val="002747EC"/>
    <w:rsid w:val="002855BF"/>
    <w:rsid w:val="002F0D22"/>
    <w:rsid w:val="003172DC"/>
    <w:rsid w:val="00326069"/>
    <w:rsid w:val="00327303"/>
    <w:rsid w:val="00334663"/>
    <w:rsid w:val="0035462D"/>
    <w:rsid w:val="00373803"/>
    <w:rsid w:val="003B40AD"/>
    <w:rsid w:val="003C4E37"/>
    <w:rsid w:val="003E16BE"/>
    <w:rsid w:val="00401855"/>
    <w:rsid w:val="00403C01"/>
    <w:rsid w:val="004069CE"/>
    <w:rsid w:val="00477455"/>
    <w:rsid w:val="004963DF"/>
    <w:rsid w:val="004B1EC5"/>
    <w:rsid w:val="004D3578"/>
    <w:rsid w:val="004D380D"/>
    <w:rsid w:val="004E213A"/>
    <w:rsid w:val="00503171"/>
    <w:rsid w:val="00503F98"/>
    <w:rsid w:val="00506C28"/>
    <w:rsid w:val="00516F76"/>
    <w:rsid w:val="00534DA0"/>
    <w:rsid w:val="00543E6C"/>
    <w:rsid w:val="005525DB"/>
    <w:rsid w:val="00565087"/>
    <w:rsid w:val="0056573F"/>
    <w:rsid w:val="00583FA8"/>
    <w:rsid w:val="00611566"/>
    <w:rsid w:val="00646D99"/>
    <w:rsid w:val="00656910"/>
    <w:rsid w:val="0066507C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B18D8"/>
    <w:rsid w:val="007C095F"/>
    <w:rsid w:val="007D71EF"/>
    <w:rsid w:val="007F2DB8"/>
    <w:rsid w:val="008028A4"/>
    <w:rsid w:val="00813245"/>
    <w:rsid w:val="008768CA"/>
    <w:rsid w:val="00877EF9"/>
    <w:rsid w:val="00880559"/>
    <w:rsid w:val="008A6B11"/>
    <w:rsid w:val="008B5306"/>
    <w:rsid w:val="0090271F"/>
    <w:rsid w:val="00902DB9"/>
    <w:rsid w:val="0090466A"/>
    <w:rsid w:val="00932803"/>
    <w:rsid w:val="00936071"/>
    <w:rsid w:val="00940212"/>
    <w:rsid w:val="00942EC2"/>
    <w:rsid w:val="0094510F"/>
    <w:rsid w:val="00961B32"/>
    <w:rsid w:val="00970DB3"/>
    <w:rsid w:val="00974BB0"/>
    <w:rsid w:val="009A0AF3"/>
    <w:rsid w:val="009B07CD"/>
    <w:rsid w:val="009C19E9"/>
    <w:rsid w:val="009F068F"/>
    <w:rsid w:val="009F2F4B"/>
    <w:rsid w:val="00A10F02"/>
    <w:rsid w:val="00A204CA"/>
    <w:rsid w:val="00A53724"/>
    <w:rsid w:val="00A82346"/>
    <w:rsid w:val="00A9671C"/>
    <w:rsid w:val="00AA1553"/>
    <w:rsid w:val="00B15449"/>
    <w:rsid w:val="00B47FD1"/>
    <w:rsid w:val="00B516BB"/>
    <w:rsid w:val="00C12B51"/>
    <w:rsid w:val="00C24650"/>
    <w:rsid w:val="00C33079"/>
    <w:rsid w:val="00C54DBD"/>
    <w:rsid w:val="00C83A13"/>
    <w:rsid w:val="00C9068C"/>
    <w:rsid w:val="00C92967"/>
    <w:rsid w:val="00C93C2A"/>
    <w:rsid w:val="00CA3D0C"/>
    <w:rsid w:val="00CA654B"/>
    <w:rsid w:val="00CD4C7B"/>
    <w:rsid w:val="00D41A0A"/>
    <w:rsid w:val="00D738D6"/>
    <w:rsid w:val="00D80795"/>
    <w:rsid w:val="00D83F88"/>
    <w:rsid w:val="00D87E00"/>
    <w:rsid w:val="00D9134D"/>
    <w:rsid w:val="00D96D11"/>
    <w:rsid w:val="00DA7A03"/>
    <w:rsid w:val="00DB1818"/>
    <w:rsid w:val="00DC309B"/>
    <w:rsid w:val="00DC4DA2"/>
    <w:rsid w:val="00E62835"/>
    <w:rsid w:val="00E77645"/>
    <w:rsid w:val="00E83697"/>
    <w:rsid w:val="00EC4A25"/>
    <w:rsid w:val="00ED11C1"/>
    <w:rsid w:val="00F025A2"/>
    <w:rsid w:val="00F07388"/>
    <w:rsid w:val="00F2026E"/>
    <w:rsid w:val="00F2210A"/>
    <w:rsid w:val="00F37743"/>
    <w:rsid w:val="00F54A3D"/>
    <w:rsid w:val="00F653B8"/>
    <w:rsid w:val="00F71B89"/>
    <w:rsid w:val="00F7353C"/>
    <w:rsid w:val="00F76F8F"/>
    <w:rsid w:val="00FA1266"/>
    <w:rsid w:val="00FA2257"/>
    <w:rsid w:val="00FA3089"/>
    <w:rsid w:val="00FB0D7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D41A0A"/>
    <w:rPr>
      <w:lang w:eastAsia="en-US"/>
    </w:rPr>
  </w:style>
  <w:style w:type="character" w:customStyle="1" w:styleId="B2Char">
    <w:name w:val="B2 Char"/>
    <w:link w:val="B2"/>
    <w:rsid w:val="00D41A0A"/>
    <w:rPr>
      <w:lang w:eastAsia="en-US"/>
    </w:rPr>
  </w:style>
  <w:style w:type="paragraph" w:styleId="BalloonText">
    <w:name w:val="Balloon Text"/>
    <w:basedOn w:val="Normal"/>
    <w:link w:val="BalloonTextChar"/>
    <w:rsid w:val="00D41A0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41A0A"/>
    <w:rPr>
      <w:rFonts w:ascii="Segoe UI" w:hAnsi="Segoe UI" w:cs="Segoe UI"/>
      <w:sz w:val="18"/>
      <w:szCs w:val="18"/>
      <w:lang w:eastAsia="en-US"/>
    </w:rPr>
  </w:style>
  <w:style w:type="character" w:customStyle="1" w:styleId="Doc-text2Char">
    <w:name w:val="Doc-text2 Char"/>
    <w:link w:val="Doc-text2"/>
    <w:locked/>
    <w:rsid w:val="0093280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32803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Normal"/>
    <w:rsid w:val="007F2DB8"/>
    <w:pPr>
      <w:numPr>
        <w:numId w:val="5"/>
      </w:numPr>
      <w:tabs>
        <w:tab w:val="num" w:pos="1800"/>
      </w:tabs>
      <w:spacing w:before="60" w:after="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locked/>
    <w:rsid w:val="00FB0D7D"/>
    <w:rPr>
      <w:lang w:eastAsia="ja-JP"/>
    </w:rPr>
  </w:style>
  <w:style w:type="character" w:styleId="FollowedHyperlink">
    <w:name w:val="FollowedHyperlink"/>
    <w:basedOn w:val="DefaultParagraphFont"/>
    <w:rsid w:val="009F06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4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</TotalTime>
  <Pages>2</Pages>
  <Words>312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2835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Nokia</cp:lastModifiedBy>
  <cp:revision>18</cp:revision>
  <dcterms:created xsi:type="dcterms:W3CDTF">2017-05-04T21:22:00Z</dcterms:created>
  <dcterms:modified xsi:type="dcterms:W3CDTF">2017-05-06T09:49:00Z</dcterms:modified>
</cp:coreProperties>
</file>